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A2D81" w:rsidRPr="00586CEB" w:rsidRDefault="006A2D81" w:rsidP="006A2D81">
      <w:pPr>
        <w:shd w:val="clear" w:color="auto" w:fill="FFFFFF"/>
      </w:pPr>
      <w:r w:rsidRPr="00586CEB">
        <w:rPr>
          <w:b/>
          <w:bCs/>
        </w:rPr>
        <w:t>Особенности: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 xml:space="preserve">Полностью </w:t>
      </w:r>
      <w:proofErr w:type="spellStart"/>
      <w:r w:rsidRPr="00586CEB">
        <w:t>автоклавируемый</w:t>
      </w:r>
      <w:proofErr w:type="spellEnd"/>
      <w:r w:rsidRPr="00586CEB">
        <w:t xml:space="preserve"> корпус;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Цветовая кодировка разных объемов;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proofErr w:type="spellStart"/>
      <w:r w:rsidRPr="00586CEB">
        <w:t>Отдельнорасположенный</w:t>
      </w:r>
      <w:proofErr w:type="spellEnd"/>
      <w:r w:rsidRPr="00586CEB">
        <w:t xml:space="preserve"> сбрасыватель наконечника;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Абсолютная устойчивость к воздействию УФ-излучения, растворителей и других химических веществ;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Низкий вес - менее 80 г, благодаря использованию нового запатентованного материала;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Слабое усилие при нажатии кнопок поршня и сбрасывателя наконечника;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4-х разрядный индикатор объема.</w:t>
      </w:r>
    </w:p>
    <w:p w:rsidR="006A2D81" w:rsidRPr="00586CEB" w:rsidRDefault="006A2D81" w:rsidP="006A2D81">
      <w:pPr>
        <w:shd w:val="clear" w:color="auto" w:fill="FFFFFF"/>
      </w:pPr>
      <w:r w:rsidRPr="00586CEB">
        <w:t>Назначения</w:t>
      </w:r>
    </w:p>
    <w:p w:rsidR="006A2D81" w:rsidRPr="00586CEB" w:rsidRDefault="006A2D81" w:rsidP="006A2D81">
      <w:pPr>
        <w:shd w:val="clear" w:color="auto" w:fill="FFFFFF"/>
      </w:pPr>
      <w:r w:rsidRPr="00586CEB">
        <w:t xml:space="preserve">Прямое </w:t>
      </w:r>
      <w:proofErr w:type="spellStart"/>
      <w:r w:rsidRPr="00586CEB">
        <w:t>пипетирование</w:t>
      </w:r>
      <w:proofErr w:type="spellEnd"/>
    </w:p>
    <w:p w:rsidR="006A2D81" w:rsidRPr="00586CEB" w:rsidRDefault="006A2D81" w:rsidP="006A2D81">
      <w:pPr>
        <w:shd w:val="clear" w:color="auto" w:fill="FFFFFF"/>
      </w:pPr>
      <w:r w:rsidRPr="00586CEB">
        <w:t xml:space="preserve">Обратное </w:t>
      </w:r>
      <w:proofErr w:type="spellStart"/>
      <w:r w:rsidRPr="00586CEB">
        <w:t>пипетирование</w:t>
      </w:r>
      <w:proofErr w:type="spellEnd"/>
    </w:p>
    <w:p w:rsidR="006A2D81" w:rsidRPr="00586CEB" w:rsidRDefault="006A2D81" w:rsidP="006A2D81">
      <w:pPr>
        <w:shd w:val="clear" w:color="auto" w:fill="FFFFFF"/>
      </w:pPr>
      <w:r w:rsidRPr="00586CEB">
        <w:t xml:space="preserve">Удаление </w:t>
      </w:r>
      <w:proofErr w:type="spellStart"/>
      <w:r w:rsidRPr="00586CEB">
        <w:t>надосадочной</w:t>
      </w:r>
      <w:proofErr w:type="spellEnd"/>
      <w:r w:rsidRPr="00586CEB">
        <w:t xml:space="preserve"> жидкости</w:t>
      </w:r>
    </w:p>
    <w:p w:rsidR="006A2D81" w:rsidRPr="00586CEB" w:rsidRDefault="006A2D81" w:rsidP="006A2D81">
      <w:pPr>
        <w:shd w:val="clear" w:color="auto" w:fill="FFFFFF"/>
      </w:pPr>
      <w:r w:rsidRPr="00586CEB">
        <w:t>Перемешивание проб</w:t>
      </w:r>
    </w:p>
    <w:p w:rsidR="006A2D81" w:rsidRPr="00586CEB" w:rsidRDefault="006A2D81" w:rsidP="006A2D81">
      <w:pPr>
        <w:shd w:val="clear" w:color="auto" w:fill="FFFFFF"/>
      </w:pPr>
      <w:r w:rsidRPr="00586CEB">
        <w:t>Экстракция фаз</w:t>
      </w:r>
    </w:p>
    <w:p w:rsidR="006A2D81" w:rsidRPr="00586CEB" w:rsidRDefault="006A2D81" w:rsidP="006A2D81">
      <w:pPr>
        <w:shd w:val="clear" w:color="auto" w:fill="FFFFFF"/>
      </w:pPr>
      <w:r w:rsidRPr="00586CEB">
        <w:t>Заполнение лунок планшетов, пробирок и нанесение на гели</w:t>
      </w:r>
    </w:p>
    <w:p w:rsidR="006A2D81" w:rsidRDefault="006A2D81" w:rsidP="006A2D81">
      <w:pPr>
        <w:shd w:val="clear" w:color="auto" w:fill="FFFFFF"/>
        <w:spacing w:after="1050" w:line="276" w:lineRule="auto"/>
        <w:ind w:left="720" w:right="-225"/>
        <w:contextualSpacing/>
        <w:rPr>
          <w:b/>
          <w:bCs/>
          <w:sz w:val="24"/>
          <w:szCs w:val="24"/>
        </w:rPr>
      </w:pPr>
    </w:p>
    <w:p w:rsidR="006A2D81" w:rsidRDefault="006A2D81" w:rsidP="006A2D81">
      <w:pPr>
        <w:shd w:val="clear" w:color="auto" w:fill="FFFFFF"/>
        <w:spacing w:after="1050" w:line="276" w:lineRule="auto"/>
        <w:ind w:left="720" w:right="-225"/>
        <w:contextualSpacing/>
        <w:jc w:val="center"/>
        <w:rPr>
          <w:b/>
          <w:bCs/>
          <w:sz w:val="24"/>
          <w:szCs w:val="24"/>
        </w:rPr>
      </w:pPr>
    </w:p>
    <w:p w:rsidR="006A2D81" w:rsidRDefault="006A2D81" w:rsidP="006A2D81">
      <w:pPr>
        <w:shd w:val="clear" w:color="auto" w:fill="FFFFFF"/>
        <w:spacing w:after="1050" w:line="276" w:lineRule="auto"/>
        <w:ind w:left="720" w:right="-225"/>
        <w:contextualSpacing/>
        <w:jc w:val="center"/>
        <w:rPr>
          <w:b/>
          <w:bCs/>
          <w:sz w:val="24"/>
          <w:szCs w:val="24"/>
        </w:rPr>
      </w:pPr>
      <w:r w:rsidRPr="00412C44">
        <w:rPr>
          <w:b/>
          <w:bCs/>
          <w:sz w:val="24"/>
          <w:szCs w:val="24"/>
        </w:rPr>
        <w:t>Технические характеристики:</w:t>
      </w:r>
    </w:p>
    <w:p w:rsidR="006A2D81" w:rsidRPr="00412C44" w:rsidRDefault="006A2D81" w:rsidP="006A2D81">
      <w:pPr>
        <w:shd w:val="clear" w:color="auto" w:fill="FFFFFF"/>
        <w:spacing w:after="1050" w:line="276" w:lineRule="auto"/>
        <w:ind w:left="720" w:right="-225"/>
        <w:contextualSpacing/>
        <w:rPr>
          <w:sz w:val="24"/>
          <w:szCs w:val="24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358"/>
        <w:gridCol w:w="1391"/>
        <w:gridCol w:w="1511"/>
        <w:gridCol w:w="2222"/>
        <w:gridCol w:w="1857"/>
      </w:tblGrid>
      <w:tr w:rsidR="006A2D81" w:rsidRPr="00412C44" w:rsidTr="003A7EEA">
        <w:trPr>
          <w:cantSplit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</w:pPr>
            <w:r w:rsidRPr="00412C44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 xml:space="preserve">Диапазон, </w:t>
            </w:r>
            <w:proofErr w:type="spellStart"/>
            <w:r w:rsidRPr="00412C44">
              <w:rPr>
                <w:b/>
                <w:bCs/>
              </w:rPr>
              <w:t>мкл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>Объем</w:t>
            </w:r>
            <w:r w:rsidRPr="00412C44">
              <w:rPr>
                <w:b/>
                <w:bCs/>
                <w:lang w:val="en-US"/>
              </w:rPr>
              <w:t>, </w:t>
            </w:r>
            <w:proofErr w:type="spellStart"/>
            <w:r w:rsidRPr="00412C44">
              <w:rPr>
                <w:b/>
                <w:bCs/>
              </w:rPr>
              <w:t>мкл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>Систематическая ошибка</w:t>
            </w:r>
            <w:r>
              <w:rPr>
                <w:b/>
                <w:bCs/>
              </w:rPr>
              <w:t xml:space="preserve"> </w:t>
            </w:r>
            <w:r w:rsidRPr="00412C44">
              <w:rPr>
                <w:b/>
                <w:bCs/>
              </w:rPr>
              <w:t>при дозировании</w:t>
            </w:r>
            <w:r w:rsidRPr="00412C44">
              <w:rPr>
                <w:b/>
                <w:bCs/>
                <w:lang w:val="en-US"/>
              </w:rPr>
              <w:t>, </w:t>
            </w:r>
            <w:r w:rsidRPr="00412C44">
              <w:rPr>
                <w:b/>
                <w:bCs/>
              </w:rPr>
              <w:t>%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>Цвет кнопки управления</w:t>
            </w:r>
            <w:r w:rsidRPr="00412C44">
              <w:rPr>
                <w:b/>
                <w:bCs/>
              </w:rPr>
              <w:br/>
              <w:t>(в соответствии с</w:t>
            </w:r>
            <w:r>
              <w:rPr>
                <w:b/>
                <w:bCs/>
              </w:rPr>
              <w:t xml:space="preserve"> </w:t>
            </w:r>
            <w:r w:rsidRPr="00412C44">
              <w:rPr>
                <w:b/>
                <w:bCs/>
              </w:rPr>
              <w:t>цветной кодировкой объема)</w:t>
            </w:r>
          </w:p>
        </w:tc>
      </w:tr>
      <w:tr w:rsidR="00C90426" w:rsidRPr="00412C44" w:rsidTr="00F625A4">
        <w:trPr>
          <w:cantSplit/>
        </w:trPr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C90426" w:rsidRPr="00412C44" w:rsidRDefault="00C90426" w:rsidP="00C90426">
            <w:pPr>
              <w:contextualSpacing/>
              <w:rPr>
                <w:shd w:val="clear" w:color="auto" w:fill="FFFFFF"/>
              </w:rPr>
            </w:pPr>
            <w:r w:rsidRPr="00412C44">
              <w:rPr>
                <w:shd w:val="clear" w:color="auto" w:fill="FFFFFF"/>
              </w:rPr>
              <w:t>Автоматический дозатор</w:t>
            </w:r>
            <w:r>
              <w:rPr>
                <w:shd w:val="clear" w:color="auto" w:fill="FFFFFF"/>
              </w:rPr>
              <w:t xml:space="preserve">, </w:t>
            </w:r>
            <w:r w:rsidRPr="00412C44">
              <w:rPr>
                <w:shd w:val="clear" w:color="auto" w:fill="FFFFFF"/>
              </w:rPr>
              <w:t>восьмиканальный</w:t>
            </w:r>
            <w:r>
              <w:rPr>
                <w:shd w:val="clear" w:color="auto" w:fill="FFFFFF"/>
              </w:rPr>
              <w:t>, переменного объема</w:t>
            </w:r>
            <w:r w:rsidRPr="00412C44">
              <w:rPr>
                <w:shd w:val="clear" w:color="auto" w:fill="FFFFFF"/>
              </w:rPr>
              <w:t xml:space="preserve"> 10-100 </w:t>
            </w:r>
            <w:proofErr w:type="spellStart"/>
            <w:r w:rsidRPr="00412C44">
              <w:rPr>
                <w:shd w:val="clear" w:color="auto" w:fill="FFFFFF"/>
              </w:rPr>
              <w:t>мкл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C90426" w:rsidRPr="00412C44" w:rsidRDefault="00C90426" w:rsidP="00C90426">
            <w:pPr>
              <w:contextualSpacing/>
              <w:rPr>
                <w:b/>
                <w:shd w:val="clear" w:color="auto" w:fill="FFFFFF"/>
              </w:rPr>
            </w:pPr>
            <w:r w:rsidRPr="00412C44">
              <w:rPr>
                <w:b/>
                <w:shd w:val="clear" w:color="auto" w:fill="FFFFFF"/>
              </w:rPr>
              <w:t>10-100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C90426" w:rsidRPr="00412C44" w:rsidRDefault="00C90426" w:rsidP="00C90426">
            <w:pPr>
              <w:contextualSpacing/>
              <w:rPr>
                <w:shd w:val="clear" w:color="auto" w:fill="FFFFFF"/>
              </w:rPr>
            </w:pPr>
            <w:r w:rsidRPr="00412C44">
              <w:rPr>
                <w:shd w:val="clear" w:color="auto" w:fill="FFFFFF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C90426" w:rsidRPr="00412C44" w:rsidRDefault="00C90426" w:rsidP="00C90426">
            <w:pPr>
              <w:contextualSpacing/>
              <w:rPr>
                <w:shd w:val="clear" w:color="auto" w:fill="FFFFFF"/>
              </w:rPr>
            </w:pPr>
            <w:r w:rsidRPr="00412C44">
              <w:rPr>
                <w:shd w:val="clear" w:color="auto" w:fill="FFFFFF"/>
              </w:rPr>
              <w:t>±2,0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C90426" w:rsidRPr="00412C44" w:rsidRDefault="00C90426" w:rsidP="00C90426">
            <w:pPr>
              <w:contextualSpacing/>
              <w:jc w:val="center"/>
            </w:pPr>
            <w:r>
              <w:t>желтый</w:t>
            </w:r>
          </w:p>
        </w:tc>
      </w:tr>
      <w:tr w:rsidR="00C90426" w:rsidRPr="00412C44" w:rsidTr="002716A7">
        <w:trPr>
          <w:cantSplit/>
          <w:trHeight w:val="300"/>
        </w:trPr>
        <w:tc>
          <w:tcPr>
            <w:tcW w:w="0" w:type="auto"/>
            <w:vMerge/>
            <w:tcBorders>
              <w:left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C90426" w:rsidRPr="00412C44" w:rsidRDefault="00C90426" w:rsidP="00C90426">
            <w:pPr>
              <w:contextualSpacing/>
            </w:pPr>
          </w:p>
        </w:tc>
        <w:tc>
          <w:tcPr>
            <w:tcW w:w="0" w:type="auto"/>
            <w:vMerge/>
            <w:tcBorders>
              <w:left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C90426" w:rsidRPr="00412C44" w:rsidRDefault="00C90426" w:rsidP="00C90426">
            <w:pPr>
              <w:contextualSpacing/>
            </w:pP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C90426" w:rsidRPr="00412C44" w:rsidRDefault="00C90426" w:rsidP="00C90426">
            <w:pPr>
              <w:contextualSpacing/>
              <w:jc w:val="center"/>
            </w:pPr>
            <w:r w:rsidRPr="00412C44">
              <w:rPr>
                <w:shd w:val="clear" w:color="auto" w:fill="FFFFFF"/>
              </w:rPr>
              <w:t>100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C90426" w:rsidRPr="00412C44" w:rsidRDefault="00C90426" w:rsidP="00C90426">
            <w:pPr>
              <w:contextualSpacing/>
              <w:jc w:val="center"/>
            </w:pPr>
            <w:r w:rsidRPr="00412C44">
              <w:rPr>
                <w:shd w:val="clear" w:color="auto" w:fill="FFFFFF"/>
              </w:rPr>
              <w:t>±0,3</w:t>
            </w:r>
          </w:p>
        </w:tc>
        <w:tc>
          <w:tcPr>
            <w:tcW w:w="0" w:type="auto"/>
            <w:vMerge/>
            <w:tcBorders>
              <w:left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C90426" w:rsidRPr="00412C44" w:rsidRDefault="00C90426" w:rsidP="00C90426">
            <w:pPr>
              <w:contextualSpacing/>
            </w:pPr>
          </w:p>
        </w:tc>
      </w:tr>
      <w:tr w:rsidR="00C90426" w:rsidRPr="00412C44" w:rsidTr="002716A7">
        <w:trPr>
          <w:cantSplit/>
          <w:trHeight w:val="300"/>
        </w:trPr>
        <w:tc>
          <w:tcPr>
            <w:tcW w:w="0" w:type="auto"/>
            <w:vMerge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</w:tcPr>
          <w:p w:rsidR="00C90426" w:rsidRPr="00412C44" w:rsidRDefault="00C90426" w:rsidP="006635AA">
            <w:pPr>
              <w:contextualSpacing/>
            </w:pPr>
          </w:p>
        </w:tc>
        <w:tc>
          <w:tcPr>
            <w:tcW w:w="0" w:type="auto"/>
            <w:vMerge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</w:tcPr>
          <w:p w:rsidR="00C90426" w:rsidRPr="00412C44" w:rsidRDefault="00C90426" w:rsidP="006635AA">
            <w:pPr>
              <w:contextualSpacing/>
            </w:pPr>
          </w:p>
        </w:tc>
        <w:tc>
          <w:tcPr>
            <w:tcW w:w="0" w:type="auto"/>
            <w:vMerge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 w:rsidR="00C90426" w:rsidRPr="00412C44" w:rsidRDefault="00C90426" w:rsidP="006635AA">
            <w:pPr>
              <w:contextualSpacing/>
              <w:jc w:val="center"/>
            </w:pPr>
          </w:p>
        </w:tc>
        <w:tc>
          <w:tcPr>
            <w:tcW w:w="0" w:type="auto"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 w:rsidR="00C90426" w:rsidRPr="00412C44" w:rsidRDefault="00C90426" w:rsidP="006635AA">
            <w:pPr>
              <w:contextualSpacing/>
              <w:jc w:val="center"/>
            </w:pPr>
          </w:p>
        </w:tc>
        <w:tc>
          <w:tcPr>
            <w:tcW w:w="0" w:type="auto"/>
            <w:vMerge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</w:tcPr>
          <w:p w:rsidR="00C90426" w:rsidRPr="00412C44" w:rsidRDefault="00C90426" w:rsidP="006635AA">
            <w:pPr>
              <w:contextualSpacing/>
            </w:pPr>
          </w:p>
        </w:tc>
      </w:tr>
    </w:tbl>
    <w:p w:rsidR="00002C64" w:rsidRDefault="00002C64"/>
    <w:sectPr w:rsidR="00002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1698E"/>
    <w:multiLevelType w:val="multilevel"/>
    <w:tmpl w:val="9A5E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1972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D81"/>
    <w:rsid w:val="00002C64"/>
    <w:rsid w:val="000A1E19"/>
    <w:rsid w:val="005975A4"/>
    <w:rsid w:val="006635AA"/>
    <w:rsid w:val="006A2D81"/>
    <w:rsid w:val="00C90426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6E4FE"/>
  <w15:chartTrackingRefBased/>
  <w15:docId w15:val="{F6994083-7ED8-40CA-8CDC-36FAB3A4A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D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2</cp:revision>
  <dcterms:created xsi:type="dcterms:W3CDTF">2023-05-29T03:17:00Z</dcterms:created>
  <dcterms:modified xsi:type="dcterms:W3CDTF">2023-05-29T03:17:00Z</dcterms:modified>
</cp:coreProperties>
</file>